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52CE" w14:textId="2303E59F" w:rsidR="00033784" w:rsidRPr="00BB5AA9" w:rsidRDefault="00033784" w:rsidP="0003378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INCLUSION/EXCLUSION CRITERIA FOR EDOXABAN</w:t>
      </w:r>
    </w:p>
    <w:p w14:paraId="6ACA7C87" w14:textId="77777777" w:rsidR="00033784" w:rsidRPr="002962D1" w:rsidRDefault="00033784" w:rsidP="00033784">
      <w:pPr>
        <w:rPr>
          <w:b/>
          <w:bCs/>
        </w:rPr>
      </w:pPr>
      <w:r w:rsidRPr="002962D1">
        <w:rPr>
          <w:b/>
          <w:bCs/>
        </w:rPr>
        <w:t>Inclusion Criteria:</w:t>
      </w:r>
    </w:p>
    <w:p w14:paraId="7518431F" w14:textId="77777777" w:rsidR="00033784" w:rsidRDefault="00033784" w:rsidP="00033784">
      <w:pPr>
        <w:pStyle w:val="ListParagraph"/>
        <w:numPr>
          <w:ilvl w:val="0"/>
          <w:numId w:val="1"/>
        </w:numPr>
      </w:pPr>
      <w:r>
        <w:t>Pt is over 18</w:t>
      </w:r>
    </w:p>
    <w:p w14:paraId="3ED3F4AC" w14:textId="77777777" w:rsidR="00033784" w:rsidRDefault="00033784" w:rsidP="00033784">
      <w:pPr>
        <w:pStyle w:val="ListParagraph"/>
        <w:numPr>
          <w:ilvl w:val="0"/>
          <w:numId w:val="1"/>
        </w:numPr>
      </w:pPr>
      <w:r>
        <w:t>Pt is currently registered as AF patient and takes medication: Apixaban, Rivaroxaban, Dabigatran</w:t>
      </w:r>
    </w:p>
    <w:p w14:paraId="645E406D" w14:textId="77777777" w:rsidR="00033784" w:rsidRPr="002962D1" w:rsidRDefault="00033784" w:rsidP="00033784">
      <w:pPr>
        <w:rPr>
          <w:b/>
          <w:bCs/>
        </w:rPr>
      </w:pPr>
      <w:r w:rsidRPr="002962D1">
        <w:rPr>
          <w:b/>
          <w:bCs/>
        </w:rPr>
        <w:t>Exclusion Criteria:</w:t>
      </w:r>
    </w:p>
    <w:p w14:paraId="0EDA7C8D" w14:textId="77777777" w:rsidR="00033784" w:rsidRDefault="00033784" w:rsidP="00033784">
      <w:pPr>
        <w:pStyle w:val="ListParagraph"/>
        <w:numPr>
          <w:ilvl w:val="0"/>
          <w:numId w:val="2"/>
        </w:numPr>
      </w:pPr>
      <w:r>
        <w:t xml:space="preserve">Patients with active malignancy/chemotherapy </w:t>
      </w:r>
    </w:p>
    <w:p w14:paraId="6EE8F6BA" w14:textId="77777777" w:rsidR="00033784" w:rsidRDefault="00033784" w:rsidP="00033784">
      <w:pPr>
        <w:pStyle w:val="ListParagraph"/>
        <w:numPr>
          <w:ilvl w:val="0"/>
          <w:numId w:val="2"/>
        </w:numPr>
      </w:pPr>
      <w:r>
        <w:t xml:space="preserve">Current body weight &gt;120Kg or BMI &gt;40Kg/m2 </w:t>
      </w:r>
    </w:p>
    <w:p w14:paraId="7A4E1EAD" w14:textId="77777777" w:rsidR="00033784" w:rsidRDefault="00033784" w:rsidP="00033784">
      <w:pPr>
        <w:pStyle w:val="ListParagraph"/>
        <w:numPr>
          <w:ilvl w:val="0"/>
          <w:numId w:val="2"/>
        </w:numPr>
      </w:pPr>
      <w:r>
        <w:t>Creatinine Clearance (</w:t>
      </w:r>
      <w:proofErr w:type="spellStart"/>
      <w:r>
        <w:t>CrCl</w:t>
      </w:r>
      <w:proofErr w:type="spellEnd"/>
      <w:r>
        <w:t xml:space="preserve">) 30 - 49mls/min and on apixaban 5mg BD </w:t>
      </w:r>
    </w:p>
    <w:p w14:paraId="21FBBC46" w14:textId="77777777" w:rsidR="00033784" w:rsidRDefault="00033784" w:rsidP="00033784">
      <w:pPr>
        <w:pStyle w:val="ListParagraph"/>
        <w:numPr>
          <w:ilvl w:val="0"/>
          <w:numId w:val="2"/>
        </w:numPr>
      </w:pPr>
      <w:proofErr w:type="spellStart"/>
      <w:r>
        <w:t>Hx</w:t>
      </w:r>
      <w:proofErr w:type="spellEnd"/>
      <w:r>
        <w:t xml:space="preserve"> of GI bleeding and stable on current DOAC and </w:t>
      </w:r>
      <w:proofErr w:type="spellStart"/>
      <w:r>
        <w:t>PPi</w:t>
      </w:r>
      <w:proofErr w:type="spellEnd"/>
      <w:r>
        <w:t xml:space="preserve"> </w:t>
      </w:r>
    </w:p>
    <w:p w14:paraId="517292C9" w14:textId="77777777" w:rsidR="00033784" w:rsidRDefault="00033784" w:rsidP="00033784">
      <w:pPr>
        <w:pStyle w:val="ListParagraph"/>
        <w:numPr>
          <w:ilvl w:val="0"/>
          <w:numId w:val="2"/>
        </w:numPr>
      </w:pPr>
      <w:r>
        <w:t xml:space="preserve">Patients with high risk of gastrointestinal (GI) bleed e.g., if on concomitant medication that increases the risk of GI bleeding/gastritis/ oesophagitis and stable on current DOAC and PPI </w:t>
      </w:r>
    </w:p>
    <w:p w14:paraId="3375FC31" w14:textId="77777777" w:rsidR="00033784" w:rsidRDefault="00033784" w:rsidP="00033784">
      <w:pPr>
        <w:pStyle w:val="ListParagraph"/>
        <w:numPr>
          <w:ilvl w:val="0"/>
          <w:numId w:val="2"/>
        </w:numPr>
      </w:pPr>
      <w:r>
        <w:t xml:space="preserve">Changed from alternative DOAC in past due to intolerance/treatment failure </w:t>
      </w:r>
    </w:p>
    <w:p w14:paraId="5058AF1A" w14:textId="77777777" w:rsidR="00033784" w:rsidRDefault="00033784" w:rsidP="00033784">
      <w:pPr>
        <w:pStyle w:val="ListParagraph"/>
        <w:numPr>
          <w:ilvl w:val="0"/>
          <w:numId w:val="2"/>
        </w:numPr>
      </w:pPr>
      <w:r>
        <w:t>Patients prescribed a DOAC for another documented indication other than solely for AF stroke prevention</w:t>
      </w:r>
    </w:p>
    <w:p w14:paraId="75426756" w14:textId="77777777" w:rsidR="00033784" w:rsidRDefault="00033784" w:rsidP="00033784">
      <w:pPr>
        <w:pStyle w:val="ListParagraph"/>
        <w:numPr>
          <w:ilvl w:val="0"/>
          <w:numId w:val="2"/>
        </w:numPr>
      </w:pPr>
      <w:r>
        <w:t xml:space="preserve">Patients on two anticoagulants including DOACs, warfarin and low molecular weight heparins Valvular AF i.e., moderate to severe mitral valve stenosis </w:t>
      </w:r>
    </w:p>
    <w:p w14:paraId="0F8347DB" w14:textId="77777777" w:rsidR="00033784" w:rsidRDefault="00033784" w:rsidP="00033784">
      <w:pPr>
        <w:pStyle w:val="ListParagraph"/>
        <w:numPr>
          <w:ilvl w:val="0"/>
          <w:numId w:val="2"/>
        </w:numPr>
      </w:pPr>
      <w:r>
        <w:t xml:space="preserve">Patients with prosthetic mechanical heart valves </w:t>
      </w:r>
    </w:p>
    <w:p w14:paraId="3A68488B" w14:textId="77777777" w:rsidR="00033784" w:rsidRDefault="00033784" w:rsidP="00033784">
      <w:pPr>
        <w:pStyle w:val="ListParagraph"/>
        <w:numPr>
          <w:ilvl w:val="0"/>
          <w:numId w:val="2"/>
        </w:numPr>
      </w:pPr>
      <w:r>
        <w:t xml:space="preserve">Severe renal impairment; most recent Creatinine Clearance &lt;15ml/min (dabigatran </w:t>
      </w:r>
    </w:p>
    <w:p w14:paraId="4DB3C7E0" w14:textId="77777777" w:rsidR="00033784" w:rsidRDefault="00033784" w:rsidP="00033784">
      <w:pPr>
        <w:pStyle w:val="ListParagraph"/>
        <w:numPr>
          <w:ilvl w:val="0"/>
          <w:numId w:val="2"/>
        </w:numPr>
      </w:pPr>
      <w:proofErr w:type="spellStart"/>
      <w:r>
        <w:t>CrCl</w:t>
      </w:r>
      <w:proofErr w:type="spellEnd"/>
      <w:r>
        <w:t xml:space="preserve">&lt;30ml/min) or a declining trend in renal function during the last 12 months or most </w:t>
      </w:r>
    </w:p>
    <w:p w14:paraId="0507ABE1" w14:textId="77777777" w:rsidR="00033784" w:rsidRDefault="00033784" w:rsidP="00033784">
      <w:pPr>
        <w:pStyle w:val="ListParagraph"/>
      </w:pPr>
      <w:r>
        <w:t>recent 3 values</w:t>
      </w:r>
    </w:p>
    <w:p w14:paraId="12597F81" w14:textId="77777777" w:rsidR="00033784" w:rsidRDefault="00033784" w:rsidP="00033784">
      <w:pPr>
        <w:pStyle w:val="ListParagraph"/>
        <w:numPr>
          <w:ilvl w:val="0"/>
          <w:numId w:val="2"/>
        </w:numPr>
      </w:pPr>
      <w:r>
        <w:t>Severe hepatic impairment or hepatic impairment including:</w:t>
      </w:r>
    </w:p>
    <w:p w14:paraId="0E7D2426" w14:textId="77777777" w:rsidR="00033784" w:rsidRDefault="00033784" w:rsidP="00033784">
      <w:pPr>
        <w:pStyle w:val="ListParagraph"/>
        <w:numPr>
          <w:ilvl w:val="0"/>
          <w:numId w:val="2"/>
        </w:numPr>
      </w:pPr>
      <w:r>
        <w:t xml:space="preserve">Hepatic disease associated with coagulopathy and clinically relevant bleeding risk </w:t>
      </w:r>
    </w:p>
    <w:p w14:paraId="71E086B1" w14:textId="77777777" w:rsidR="00033784" w:rsidRDefault="00033784" w:rsidP="00033784">
      <w:pPr>
        <w:pStyle w:val="ListParagraph"/>
        <w:numPr>
          <w:ilvl w:val="0"/>
          <w:numId w:val="2"/>
        </w:numPr>
      </w:pPr>
      <w:r>
        <w:t>including cirrhotic patients with Child Pugh B and C</w:t>
      </w:r>
    </w:p>
    <w:p w14:paraId="4D9C19AE" w14:textId="77777777" w:rsidR="00033784" w:rsidRDefault="00033784" w:rsidP="00033784">
      <w:pPr>
        <w:pStyle w:val="ListParagraph"/>
        <w:numPr>
          <w:ilvl w:val="0"/>
          <w:numId w:val="2"/>
        </w:numPr>
      </w:pPr>
      <w:r>
        <w:t xml:space="preserve">Those patients where the clinical lead’s assessment advises the patient will not cope with </w:t>
      </w:r>
    </w:p>
    <w:p w14:paraId="7891F8E8" w14:textId="77777777" w:rsidR="00033784" w:rsidRDefault="00033784" w:rsidP="00033784">
      <w:pPr>
        <w:pStyle w:val="ListParagraph"/>
      </w:pPr>
      <w:r>
        <w:t>change to medicines</w:t>
      </w:r>
    </w:p>
    <w:p w14:paraId="1306CE2D" w14:textId="77777777" w:rsidR="00033784" w:rsidRDefault="00033784" w:rsidP="00033784">
      <w:pPr>
        <w:pStyle w:val="ListParagraph"/>
        <w:numPr>
          <w:ilvl w:val="0"/>
          <w:numId w:val="2"/>
        </w:numPr>
      </w:pPr>
      <w:r>
        <w:t>Antiphospholipid syndrome</w:t>
      </w:r>
    </w:p>
    <w:p w14:paraId="07204B6C" w14:textId="77777777" w:rsidR="00033784" w:rsidRDefault="00033784" w:rsidP="00033784">
      <w:pPr>
        <w:pStyle w:val="ListParagraph"/>
        <w:numPr>
          <w:ilvl w:val="0"/>
          <w:numId w:val="2"/>
        </w:numPr>
      </w:pPr>
      <w:r>
        <w:t>Pregnancy, breast feeding or planning pregnancy</w:t>
      </w:r>
    </w:p>
    <w:p w14:paraId="7CFA351D" w14:textId="77777777" w:rsidR="00033784" w:rsidRDefault="00033784" w:rsidP="00033784">
      <w:pPr>
        <w:pStyle w:val="ListParagraph"/>
        <w:numPr>
          <w:ilvl w:val="0"/>
          <w:numId w:val="2"/>
        </w:numPr>
      </w:pPr>
      <w:r>
        <w:t>Non-adherence to DOAC regimen/ compliance issues</w:t>
      </w:r>
    </w:p>
    <w:p w14:paraId="25D4934C" w14:textId="77777777" w:rsidR="00033784" w:rsidRDefault="00033784" w:rsidP="00033784">
      <w:pPr>
        <w:pStyle w:val="ListParagraph"/>
        <w:numPr>
          <w:ilvl w:val="0"/>
          <w:numId w:val="2"/>
        </w:numPr>
      </w:pPr>
      <w:r>
        <w:t xml:space="preserve">Recent acute admission to hospital within 3 months, that may have had an impact on renal </w:t>
      </w:r>
    </w:p>
    <w:p w14:paraId="67238487" w14:textId="77777777" w:rsidR="00033784" w:rsidRDefault="00033784" w:rsidP="00033784">
      <w:pPr>
        <w:pStyle w:val="ListParagraph"/>
      </w:pPr>
      <w:r>
        <w:t>function and baseline bloods</w:t>
      </w:r>
    </w:p>
    <w:p w14:paraId="58A0188A" w14:textId="77777777" w:rsidR="00033784" w:rsidRDefault="00033784" w:rsidP="00033784">
      <w:pPr>
        <w:pStyle w:val="ListParagraph"/>
        <w:numPr>
          <w:ilvl w:val="0"/>
          <w:numId w:val="2"/>
        </w:numPr>
      </w:pPr>
      <w:r>
        <w:t>Patients with thrombocytopenia</w:t>
      </w:r>
    </w:p>
    <w:p w14:paraId="098C5E8C" w14:textId="77777777" w:rsidR="0094321C" w:rsidRPr="00033784" w:rsidRDefault="0094321C" w:rsidP="00033784"/>
    <w:sectPr w:rsidR="0094321C" w:rsidRPr="00033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185A"/>
    <w:multiLevelType w:val="hybridMultilevel"/>
    <w:tmpl w:val="EDBE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1173B"/>
    <w:multiLevelType w:val="hybridMultilevel"/>
    <w:tmpl w:val="75083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8896D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731556">
    <w:abstractNumId w:val="0"/>
  </w:num>
  <w:num w:numId="2" w16cid:durableId="869336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84"/>
    <w:rsid w:val="00033784"/>
    <w:rsid w:val="0094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D3D1"/>
  <w15:chartTrackingRefBased/>
  <w15:docId w15:val="{B519B244-B0AD-4C96-B723-47343CC6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7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Company>Herefordshire and Worcestershire CCG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NICKLASSON-DAVIS, Anna (BEWDLEY MEDICAL CENTRE)</dc:creator>
  <cp:keywords/>
  <dc:description/>
  <cp:lastModifiedBy>NICKLASSON-DAVIS, Anna (BEWDLEY MEDICAL CENTRE)</cp:lastModifiedBy>
  <cp:revision>1</cp:revision>
  <dcterms:created xsi:type="dcterms:W3CDTF">2022-12-20T13:19:00Z</dcterms:created>
  <dcterms:modified xsi:type="dcterms:W3CDTF">2022-12-20T13:21:00Z</dcterms:modified>
</cp:coreProperties>
</file>